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4C95E" w14:textId="77777777" w:rsidR="002B5375" w:rsidRPr="002B5375" w:rsidRDefault="002B5375" w:rsidP="002B5375">
      <w:pPr>
        <w:rPr>
          <w:rFonts w:ascii="Times" w:hAnsi="Times"/>
        </w:rPr>
      </w:pPr>
      <w:r w:rsidRPr="002B5375">
        <w:rPr>
          <w:rFonts w:ascii="Times" w:hAnsi="Times"/>
        </w:rPr>
        <w:t>Attn:  The Honorable Chiquita Brooks-</w:t>
      </w:r>
      <w:proofErr w:type="spellStart"/>
      <w:r w:rsidRPr="002B5375">
        <w:rPr>
          <w:rFonts w:ascii="Times" w:hAnsi="Times"/>
        </w:rPr>
        <w:t>LaSure</w:t>
      </w:r>
      <w:proofErr w:type="spellEnd"/>
    </w:p>
    <w:p w14:paraId="54EE0CBD" w14:textId="77777777" w:rsidR="002B5375" w:rsidRPr="002B5375" w:rsidRDefault="002B5375" w:rsidP="002B5375">
      <w:pPr>
        <w:rPr>
          <w:rFonts w:ascii="Times" w:hAnsi="Times"/>
        </w:rPr>
      </w:pPr>
      <w:r w:rsidRPr="002B5375">
        <w:rPr>
          <w:rFonts w:ascii="Times" w:hAnsi="Times"/>
        </w:rPr>
        <w:t>Centers for Medicare &amp; Medicaid Services</w:t>
      </w:r>
    </w:p>
    <w:p w14:paraId="4B6B9696" w14:textId="77777777" w:rsidR="002B5375" w:rsidRPr="002B5375" w:rsidRDefault="002B5375" w:rsidP="002B5375">
      <w:pPr>
        <w:rPr>
          <w:rFonts w:ascii="Times" w:hAnsi="Times"/>
        </w:rPr>
      </w:pPr>
      <w:r w:rsidRPr="002B5375">
        <w:rPr>
          <w:rFonts w:ascii="Times" w:hAnsi="Times"/>
        </w:rPr>
        <w:t>Department of Health and Human Services</w:t>
      </w:r>
    </w:p>
    <w:p w14:paraId="797CCFDB" w14:textId="77777777" w:rsidR="002B5375" w:rsidRPr="002B5375" w:rsidRDefault="002B5375" w:rsidP="002B5375">
      <w:pPr>
        <w:rPr>
          <w:rFonts w:ascii="Times" w:hAnsi="Times"/>
        </w:rPr>
      </w:pPr>
      <w:r w:rsidRPr="002B5375">
        <w:rPr>
          <w:rFonts w:ascii="Times" w:hAnsi="Times"/>
        </w:rPr>
        <w:t>200 Independence Avenue, S.W.</w:t>
      </w:r>
    </w:p>
    <w:p w14:paraId="443EFCD2" w14:textId="77777777" w:rsidR="002B5375" w:rsidRPr="002B5375" w:rsidRDefault="002B5375" w:rsidP="002B5375">
      <w:pPr>
        <w:rPr>
          <w:rFonts w:ascii="Times" w:hAnsi="Times"/>
        </w:rPr>
      </w:pPr>
      <w:r w:rsidRPr="002B5375">
        <w:rPr>
          <w:rFonts w:ascii="Times" w:hAnsi="Times"/>
        </w:rPr>
        <w:t>Washington, DC 20201</w:t>
      </w:r>
    </w:p>
    <w:p w14:paraId="3F75CC4C" w14:textId="77777777" w:rsidR="002B5375" w:rsidRPr="002B5375" w:rsidRDefault="002B5375" w:rsidP="002B5375">
      <w:pPr>
        <w:rPr>
          <w:rFonts w:ascii="Times" w:hAnsi="Times"/>
        </w:rPr>
      </w:pPr>
    </w:p>
    <w:p w14:paraId="252B4871" w14:textId="77777777" w:rsidR="002B5375" w:rsidRPr="002B5375" w:rsidRDefault="002B5375" w:rsidP="002B5375">
      <w:pPr>
        <w:rPr>
          <w:rFonts w:ascii="Times" w:hAnsi="Times"/>
        </w:rPr>
      </w:pPr>
      <w:r w:rsidRPr="002B5375">
        <w:rPr>
          <w:rFonts w:ascii="Times" w:hAnsi="Times"/>
        </w:rPr>
        <w:t xml:space="preserve">Re:  Proposed Rule for CY 2023 Physician Fee </w:t>
      </w:r>
      <w:proofErr w:type="gramStart"/>
      <w:r w:rsidRPr="002B5375">
        <w:rPr>
          <w:rFonts w:ascii="Times" w:hAnsi="Times"/>
        </w:rPr>
        <w:t>Schedule;  Remote</w:t>
      </w:r>
      <w:proofErr w:type="gramEnd"/>
      <w:r w:rsidRPr="002B5375">
        <w:rPr>
          <w:rFonts w:ascii="Times" w:hAnsi="Times"/>
        </w:rPr>
        <w:t xml:space="preserve"> Therapeutic Monitoring [CMS-1770-P]</w:t>
      </w:r>
    </w:p>
    <w:p w14:paraId="0886DFCF" w14:textId="77777777" w:rsidR="002B5375" w:rsidRPr="002B5375" w:rsidRDefault="002B5375" w:rsidP="002B5375">
      <w:pPr>
        <w:rPr>
          <w:rFonts w:ascii="Times" w:hAnsi="Times"/>
        </w:rPr>
      </w:pPr>
    </w:p>
    <w:p w14:paraId="1F05B4D2" w14:textId="683391AA" w:rsidR="002B5375" w:rsidRPr="002B5375" w:rsidRDefault="002B5375" w:rsidP="002B5375">
      <w:pPr>
        <w:rPr>
          <w:rFonts w:ascii="Times" w:hAnsi="Times"/>
        </w:rPr>
      </w:pPr>
      <w:r w:rsidRPr="002B5375">
        <w:rPr>
          <w:rFonts w:ascii="Times" w:hAnsi="Times"/>
        </w:rPr>
        <w:t>Dear Administrator Brooks-</w:t>
      </w:r>
      <w:proofErr w:type="spellStart"/>
      <w:r w:rsidRPr="002B5375">
        <w:rPr>
          <w:rFonts w:ascii="Times" w:hAnsi="Times"/>
        </w:rPr>
        <w:t>LaSure</w:t>
      </w:r>
      <w:proofErr w:type="spellEnd"/>
      <w:r w:rsidRPr="002B5375">
        <w:rPr>
          <w:rFonts w:ascii="Times" w:hAnsi="Times"/>
        </w:rPr>
        <w:t xml:space="preserve">:  </w:t>
      </w:r>
    </w:p>
    <w:p w14:paraId="38F6A1D3" w14:textId="77777777" w:rsidR="002B5375" w:rsidRPr="002B5375" w:rsidRDefault="002B5375" w:rsidP="002B5375">
      <w:pPr>
        <w:rPr>
          <w:rFonts w:ascii="Times" w:hAnsi="Times"/>
        </w:rPr>
      </w:pPr>
    </w:p>
    <w:p w14:paraId="68AAE4B5" w14:textId="77777777" w:rsidR="002B5375" w:rsidRPr="002B5375" w:rsidRDefault="002B5375" w:rsidP="002B5375">
      <w:pPr>
        <w:rPr>
          <w:rFonts w:ascii="Times" w:hAnsi="Times"/>
          <w:b/>
          <w:bCs/>
        </w:rPr>
      </w:pPr>
      <w:r w:rsidRPr="002B5375">
        <w:rPr>
          <w:rFonts w:ascii="Times" w:hAnsi="Times"/>
          <w:b/>
          <w:bCs/>
        </w:rPr>
        <w:t xml:space="preserve">I urge CMS to restore the practice expense for the proposed GRTM 3 and GRTM 4 by including the clinical staff inputs for non-facility payments. </w:t>
      </w:r>
    </w:p>
    <w:p w14:paraId="7F14D169" w14:textId="77777777" w:rsidR="002B5375" w:rsidRPr="002B5375" w:rsidRDefault="002B5375" w:rsidP="002B5375">
      <w:pPr>
        <w:rPr>
          <w:rFonts w:ascii="Times" w:hAnsi="Times"/>
        </w:rPr>
      </w:pPr>
    </w:p>
    <w:p w14:paraId="5CB2AB4B" w14:textId="77777777" w:rsidR="002B5375" w:rsidRPr="002B5375" w:rsidRDefault="002B5375" w:rsidP="002B5375">
      <w:pPr>
        <w:rPr>
          <w:rFonts w:ascii="Times" w:hAnsi="Times"/>
        </w:rPr>
      </w:pPr>
      <w:r w:rsidRPr="002B5375">
        <w:rPr>
          <w:rFonts w:ascii="Times" w:hAnsi="Times"/>
        </w:rPr>
        <w:t>By removing the clinical staff inputs for non-facility payments for GRTM 3 &amp; 4, CMS has cut the reimbursement of the codes by 40% and 24% respectively. These cuts are likely to limit the adoption by PT/OTs and therefore restrict access to these services by Medicare beneficiaries. This will run counter to CMS’s current goal of increasing RTM adoption and moving towards increased data usage within this care setting. Research has shown that early and adherent physical therapy can improve outcomes, reduce opioids, reduce the need for surgery and reduce costs to Medicare. These reductions justify the full reimbursement initially adopted.</w:t>
      </w:r>
    </w:p>
    <w:p w14:paraId="4D6249B7" w14:textId="77777777" w:rsidR="002B5375" w:rsidRPr="002B5375" w:rsidRDefault="002B5375" w:rsidP="002B5375">
      <w:pPr>
        <w:rPr>
          <w:rFonts w:ascii="Times" w:hAnsi="Times"/>
        </w:rPr>
      </w:pPr>
    </w:p>
    <w:p w14:paraId="4EB2D9C8" w14:textId="77777777" w:rsidR="002B5375" w:rsidRPr="002B5375" w:rsidRDefault="002B5375" w:rsidP="002B5375">
      <w:pPr>
        <w:rPr>
          <w:rFonts w:ascii="Times" w:hAnsi="Times"/>
        </w:rPr>
      </w:pPr>
      <w:r w:rsidRPr="002B5375">
        <w:rPr>
          <w:rFonts w:ascii="Times" w:hAnsi="Times"/>
        </w:rPr>
        <w:t xml:space="preserve">I urge CMS to restore the clinical staff inputs to the practice expense as initially adopted for non-facility payments. Cutting reimbursement at this stage of development in RTM adoption could lead to lack of interest in adopting these systems in an already skeptical environment. I view digital health initiatives as key to the health of Medicare beneficiaries and all patients, a view I share with CMS. Therefore, I urge you to support these initiatives now by restoring the reimbursement of GRTM 3 and GRTM 4. </w:t>
      </w:r>
    </w:p>
    <w:p w14:paraId="3E59A180" w14:textId="77777777" w:rsidR="002B5375" w:rsidRPr="002B5375" w:rsidRDefault="002B5375" w:rsidP="002B5375">
      <w:pPr>
        <w:rPr>
          <w:rFonts w:ascii="Times" w:hAnsi="Times"/>
        </w:rPr>
      </w:pPr>
    </w:p>
    <w:p w14:paraId="0F958F28" w14:textId="77777777" w:rsidR="002B5375" w:rsidRPr="002B5375" w:rsidRDefault="002B5375" w:rsidP="002B5375">
      <w:pPr>
        <w:rPr>
          <w:rFonts w:ascii="Times" w:hAnsi="Times"/>
          <w:b/>
          <w:bCs/>
        </w:rPr>
      </w:pPr>
      <w:r w:rsidRPr="002B5375">
        <w:rPr>
          <w:rFonts w:ascii="Times" w:hAnsi="Times"/>
          <w:b/>
          <w:bCs/>
        </w:rPr>
        <w:t xml:space="preserve">I recommend CMS allow virtual direct supervision of physical therapy assistants and occupational therapy assistants for the purpose of improving patient access to RTM services by facilitating a centralized model of care. </w:t>
      </w:r>
    </w:p>
    <w:p w14:paraId="77A1BB55" w14:textId="77777777" w:rsidR="002B5375" w:rsidRPr="002B5375" w:rsidRDefault="002B5375" w:rsidP="002B5375">
      <w:pPr>
        <w:rPr>
          <w:rFonts w:ascii="Times" w:hAnsi="Times"/>
        </w:rPr>
      </w:pPr>
    </w:p>
    <w:p w14:paraId="129CA8DD" w14:textId="77777777" w:rsidR="002B5375" w:rsidRPr="002B5375" w:rsidRDefault="002B5375" w:rsidP="002B5375">
      <w:pPr>
        <w:rPr>
          <w:rFonts w:ascii="Times" w:hAnsi="Times"/>
        </w:rPr>
      </w:pPr>
      <w:r w:rsidRPr="002B5375">
        <w:rPr>
          <w:rFonts w:ascii="Times" w:hAnsi="Times"/>
        </w:rPr>
        <w:t>Justification: I recommend that CMS allow virtual direct supervision of assistant staff (PTA, OTA) for the purpose of providing RTM services to patients (during and after the PHE). I am recommending virtual direct supervision in order to decrease clinical costs of providing RTM services and increasing the potential utilization of remote monitoring to patients of PT, OT, and SLP providers.</w:t>
      </w:r>
    </w:p>
    <w:p w14:paraId="1F06D8DD" w14:textId="77777777" w:rsidR="002B5375" w:rsidRPr="002B5375" w:rsidRDefault="002B5375" w:rsidP="002B5375">
      <w:pPr>
        <w:rPr>
          <w:rFonts w:ascii="Times" w:hAnsi="Times"/>
        </w:rPr>
      </w:pPr>
    </w:p>
    <w:p w14:paraId="64BA6110" w14:textId="77777777" w:rsidR="002B5375" w:rsidRPr="002B5375" w:rsidRDefault="002B5375" w:rsidP="002B5375">
      <w:pPr>
        <w:rPr>
          <w:rFonts w:ascii="Times" w:hAnsi="Times"/>
        </w:rPr>
      </w:pPr>
      <w:r w:rsidRPr="002B5375">
        <w:rPr>
          <w:rFonts w:ascii="Times" w:hAnsi="Times"/>
        </w:rPr>
        <w:t>There are indications in RTM-related projects that allowing assistant staff to specialize and champion monitoring services may serve to improve outcomes for patients, increase adoption, and increase access for patients. Requiring direct in-person supervision both undermines the concept of remote monitoring, and will likely limit the adoption of the codes to physicians who have more flexibility in how they can provide RTM services, if the proposed HCPC codes are adopted in the 2023 Medicare PFS.</w:t>
      </w:r>
    </w:p>
    <w:p w14:paraId="5D2A874A" w14:textId="77777777" w:rsidR="002B5375" w:rsidRPr="002B5375" w:rsidRDefault="002B5375" w:rsidP="002B5375">
      <w:pPr>
        <w:rPr>
          <w:rFonts w:ascii="Times" w:hAnsi="Times"/>
        </w:rPr>
      </w:pPr>
    </w:p>
    <w:p w14:paraId="439511FA" w14:textId="77777777" w:rsidR="002B5375" w:rsidRPr="002B5375" w:rsidRDefault="002B5375" w:rsidP="002B5375">
      <w:pPr>
        <w:rPr>
          <w:rFonts w:ascii="Times" w:hAnsi="Times"/>
        </w:rPr>
      </w:pPr>
      <w:r w:rsidRPr="002B5375">
        <w:rPr>
          <w:rFonts w:ascii="Times" w:hAnsi="Times"/>
        </w:rPr>
        <w:lastRenderedPageBreak/>
        <w:t>I envision a shared dashboard visible to both the clinician provider and the support staff (PTA). Utilizing the shared dashboard, the PTA could provide monitoring, review engagement, and flag issues for the clinician to address or raise with the patient at a later time. Allowing this service to occur with direct supervision, if that supervision could occur over virtual means, will facilitate patient access to these services, in line with the 2023 Proposed PFS is the key rationale for extending general supervision to physician and NPP RTM codes. Offering this key flexibility will assist healthcare organizations to innovate and determine the best care delivery model possible - our shared goal with CMS.</w:t>
      </w:r>
    </w:p>
    <w:p w14:paraId="48DF7378" w14:textId="77777777" w:rsidR="002B5375" w:rsidRPr="002B5375" w:rsidRDefault="002B5375" w:rsidP="002B5375">
      <w:pPr>
        <w:rPr>
          <w:rFonts w:ascii="Times" w:hAnsi="Times"/>
        </w:rPr>
      </w:pPr>
    </w:p>
    <w:p w14:paraId="3F5D9FA8" w14:textId="77777777" w:rsidR="002B5375" w:rsidRPr="002B5375" w:rsidRDefault="002B5375" w:rsidP="002B5375">
      <w:pPr>
        <w:rPr>
          <w:rFonts w:ascii="Times" w:hAnsi="Times"/>
          <w:b/>
          <w:bCs/>
        </w:rPr>
      </w:pPr>
      <w:r w:rsidRPr="002B5375">
        <w:rPr>
          <w:rFonts w:ascii="Times" w:hAnsi="Times"/>
          <w:b/>
          <w:bCs/>
        </w:rPr>
        <w:t>CPT Billing Requirements:</w:t>
      </w:r>
    </w:p>
    <w:p w14:paraId="05C2BA70" w14:textId="77777777" w:rsidR="002B5375" w:rsidRPr="002B5375" w:rsidRDefault="002B5375" w:rsidP="002B5375">
      <w:pPr>
        <w:rPr>
          <w:rFonts w:ascii="Times" w:hAnsi="Times"/>
          <w:b/>
          <w:bCs/>
        </w:rPr>
      </w:pPr>
    </w:p>
    <w:p w14:paraId="1A771C54" w14:textId="77777777" w:rsidR="002B5375" w:rsidRPr="002B5375" w:rsidRDefault="002B5375" w:rsidP="002B5375">
      <w:pPr>
        <w:rPr>
          <w:rFonts w:ascii="Times" w:hAnsi="Times"/>
          <w:b/>
          <w:bCs/>
        </w:rPr>
      </w:pPr>
      <w:r w:rsidRPr="002B5375">
        <w:rPr>
          <w:rFonts w:ascii="Times" w:hAnsi="Times"/>
          <w:b/>
          <w:bCs/>
        </w:rPr>
        <w:t xml:space="preserve">I recommend permitting providers to bill for proposed RTM treatment codes (HCPCS codes GRTM 2, 3 and 4) without the requirement to first bill codes 98975 through 98977.   </w:t>
      </w:r>
    </w:p>
    <w:p w14:paraId="66867A7C" w14:textId="77777777" w:rsidR="002B5375" w:rsidRPr="002B5375" w:rsidRDefault="002B5375" w:rsidP="002B5375">
      <w:pPr>
        <w:rPr>
          <w:rFonts w:ascii="Times" w:hAnsi="Times"/>
        </w:rPr>
      </w:pPr>
    </w:p>
    <w:p w14:paraId="5015DB2F" w14:textId="77777777" w:rsidR="002B5375" w:rsidRPr="002B5375" w:rsidRDefault="002B5375" w:rsidP="002B5375">
      <w:pPr>
        <w:rPr>
          <w:rFonts w:ascii="Times" w:hAnsi="Times"/>
        </w:rPr>
      </w:pPr>
      <w:r w:rsidRPr="002B5375">
        <w:rPr>
          <w:rFonts w:ascii="Times" w:hAnsi="Times"/>
        </w:rPr>
        <w:t xml:space="preserve">Justification: Decoupling these codes simplifies the billing process for all RTM codes and appropriately recognizes the value of providers’ time spent educating patients on and facilitating access to the benefits and services that Medicare provides to them, even if that beneficiary chooses not to follow through and participate in that service. </w:t>
      </w:r>
    </w:p>
    <w:p w14:paraId="718688BE" w14:textId="77777777" w:rsidR="002B5375" w:rsidRPr="002B5375" w:rsidRDefault="002B5375" w:rsidP="002B5375">
      <w:pPr>
        <w:rPr>
          <w:rFonts w:ascii="Times" w:hAnsi="Times"/>
        </w:rPr>
      </w:pPr>
    </w:p>
    <w:p w14:paraId="5138C5BA" w14:textId="77777777" w:rsidR="002B5375" w:rsidRPr="002B5375" w:rsidRDefault="002B5375" w:rsidP="002B5375">
      <w:pPr>
        <w:rPr>
          <w:rFonts w:ascii="Times" w:hAnsi="Times"/>
        </w:rPr>
      </w:pPr>
      <w:r w:rsidRPr="002B5375">
        <w:rPr>
          <w:rFonts w:ascii="Times" w:hAnsi="Times"/>
        </w:rPr>
        <w:t xml:space="preserve">The coupling of the codes described in the proposed rule creates complexity in the billing process, and disincentives early enrollment of patients if providers are not able to provide education and set them up on the approved device prior to the 14th of a calendar month, since it would be impossible to achieve the 16 days of recorded data before month's end. This could discriminate against patients eligible and appropriate for remote monitoring, and prevent them from receiving and entering the program until the beginning of the next calendar month if they start an active episode of care after the middle of a calendar month. </w:t>
      </w:r>
    </w:p>
    <w:p w14:paraId="0A064F35" w14:textId="77777777" w:rsidR="002B5375" w:rsidRPr="002B5375" w:rsidRDefault="002B5375" w:rsidP="002B5375">
      <w:pPr>
        <w:rPr>
          <w:rFonts w:ascii="Times" w:hAnsi="Times"/>
        </w:rPr>
      </w:pPr>
    </w:p>
    <w:p w14:paraId="2F19678A" w14:textId="77777777" w:rsidR="002B5375" w:rsidRPr="002B5375" w:rsidRDefault="002B5375" w:rsidP="002B5375">
      <w:pPr>
        <w:rPr>
          <w:rFonts w:ascii="Times" w:hAnsi="Times"/>
        </w:rPr>
      </w:pPr>
      <w:r w:rsidRPr="002B5375">
        <w:rPr>
          <w:rFonts w:ascii="Times" w:hAnsi="Times"/>
        </w:rPr>
        <w:t>98975 &amp; 98977: 30-day codes</w:t>
      </w:r>
    </w:p>
    <w:p w14:paraId="7CA5F750" w14:textId="77777777" w:rsidR="002B5375" w:rsidRPr="002B5375" w:rsidRDefault="002B5375" w:rsidP="002B5375">
      <w:pPr>
        <w:rPr>
          <w:rFonts w:ascii="Times" w:hAnsi="Times"/>
        </w:rPr>
      </w:pPr>
      <w:r w:rsidRPr="002B5375">
        <w:rPr>
          <w:rFonts w:ascii="Times" w:hAnsi="Times"/>
        </w:rPr>
        <w:t>GRTM codes: calendar month codes</w:t>
      </w:r>
    </w:p>
    <w:p w14:paraId="060DC4A2" w14:textId="77777777" w:rsidR="002B5375" w:rsidRPr="002B5375" w:rsidRDefault="002B5375" w:rsidP="002B5375">
      <w:pPr>
        <w:rPr>
          <w:rFonts w:ascii="Times" w:hAnsi="Times"/>
        </w:rPr>
      </w:pPr>
    </w:p>
    <w:p w14:paraId="593D2509" w14:textId="77777777" w:rsidR="002B5375" w:rsidRPr="002B5375" w:rsidRDefault="002B5375" w:rsidP="002B5375">
      <w:pPr>
        <w:rPr>
          <w:rFonts w:ascii="Times" w:hAnsi="Times"/>
        </w:rPr>
      </w:pPr>
      <w:r w:rsidRPr="002B5375">
        <w:rPr>
          <w:rFonts w:ascii="Times" w:hAnsi="Times"/>
        </w:rPr>
        <w:t>Scenario: Patient is educated on a medical device monitoring MSK status after the 15th of a calendar month and patient creates reviewable data 10 days in calendar month A and 10 days of data in the subsequent calendar month.</w:t>
      </w:r>
    </w:p>
    <w:p w14:paraId="19C2AE3A" w14:textId="77777777" w:rsidR="002B5375" w:rsidRPr="002B5375" w:rsidRDefault="002B5375" w:rsidP="002B5375">
      <w:pPr>
        <w:rPr>
          <w:rFonts w:ascii="Times" w:hAnsi="Times"/>
        </w:rPr>
      </w:pPr>
    </w:p>
    <w:p w14:paraId="5CA2A662" w14:textId="77777777" w:rsidR="002B5375" w:rsidRPr="002B5375" w:rsidRDefault="002B5375" w:rsidP="002B5375">
      <w:pPr>
        <w:rPr>
          <w:rFonts w:ascii="Times" w:hAnsi="Times"/>
        </w:rPr>
      </w:pPr>
      <w:r w:rsidRPr="002B5375">
        <w:rPr>
          <w:rFonts w:ascii="Times" w:hAnsi="Times"/>
        </w:rPr>
        <w:t>Result: A QHCP spends the required time of 20 mins by the end of calendar month A, monitoring the patient, communicating with them in between visits and also updating their program based on the clinical needs and patient presentation prior to the patient having the ability to login and create 16 days of data by the end of month A.</w:t>
      </w:r>
    </w:p>
    <w:p w14:paraId="66D5EA18" w14:textId="77777777" w:rsidR="002B5375" w:rsidRPr="002B5375" w:rsidRDefault="002B5375" w:rsidP="002B5375">
      <w:pPr>
        <w:rPr>
          <w:rFonts w:ascii="Times" w:hAnsi="Times"/>
        </w:rPr>
      </w:pPr>
    </w:p>
    <w:p w14:paraId="37829B85" w14:textId="77777777" w:rsidR="002B5375" w:rsidRPr="002B5375" w:rsidRDefault="002B5375" w:rsidP="002B5375">
      <w:pPr>
        <w:rPr>
          <w:rFonts w:ascii="Times" w:hAnsi="Times"/>
        </w:rPr>
      </w:pPr>
      <w:r w:rsidRPr="002B5375">
        <w:rPr>
          <w:rFonts w:ascii="Times" w:hAnsi="Times"/>
        </w:rPr>
        <w:t xml:space="preserve">The way the current code is written, the clinician would not be able to bill for this code at the end of month A because 16 days of data have not been met; </w:t>
      </w:r>
    </w:p>
    <w:p w14:paraId="28952060" w14:textId="77777777" w:rsidR="002B5375" w:rsidRPr="002B5375" w:rsidRDefault="002B5375" w:rsidP="002B5375">
      <w:pPr>
        <w:rPr>
          <w:rFonts w:ascii="Times" w:hAnsi="Times"/>
        </w:rPr>
      </w:pPr>
    </w:p>
    <w:p w14:paraId="7C07BB4B" w14:textId="77777777" w:rsidR="002B5375" w:rsidRPr="002B5375" w:rsidRDefault="002B5375" w:rsidP="002B5375">
      <w:pPr>
        <w:rPr>
          <w:rFonts w:ascii="Times" w:hAnsi="Times"/>
        </w:rPr>
      </w:pPr>
      <w:r w:rsidRPr="002B5375">
        <w:rPr>
          <w:rFonts w:ascii="Times" w:hAnsi="Times"/>
        </w:rPr>
        <w:t xml:space="preserve">16 days of data in a 30-day period is met when combined with the subsequent month, but in calendar month B, a total time is less than 20 mins; </w:t>
      </w:r>
      <w:proofErr w:type="gramStart"/>
      <w:r w:rsidRPr="002B5375">
        <w:rPr>
          <w:rFonts w:ascii="Times" w:hAnsi="Times"/>
        </w:rPr>
        <w:t>therefore</w:t>
      </w:r>
      <w:proofErr w:type="gramEnd"/>
      <w:r w:rsidRPr="002B5375">
        <w:rPr>
          <w:rFonts w:ascii="Times" w:hAnsi="Times"/>
        </w:rPr>
        <w:t xml:space="preserve"> the clinician is unable to bill for their time spent in either month. This would affect the adoption of the code since QHCPs would not be reimbursed for their time. </w:t>
      </w:r>
    </w:p>
    <w:p w14:paraId="4FA923D5" w14:textId="77777777" w:rsidR="002B5375" w:rsidRPr="002B5375" w:rsidRDefault="002B5375" w:rsidP="002B5375">
      <w:pPr>
        <w:rPr>
          <w:rFonts w:ascii="Times" w:hAnsi="Times"/>
        </w:rPr>
      </w:pPr>
      <w:r w:rsidRPr="002B5375">
        <w:rPr>
          <w:rFonts w:ascii="Times" w:hAnsi="Times"/>
        </w:rPr>
        <w:lastRenderedPageBreak/>
        <w:t>However, under current 2022 rules, 98980 and 98981 may be billed/reported by the provider under the same scenario under month A. Further, CPT code 98975 is presently allowed to be billed only once “per episode of care.” However, the way the parenthetical is phrased, “CPT codes 98975 and 98976 or 98977 must be billed prior to reporting GRTM 1/2/3/4”, one could infer that since 98975 may only be billed once, the GRTM codes would be constrained by the CPT guideline and only be billed once, per patient, per episode of care.</w:t>
      </w:r>
    </w:p>
    <w:p w14:paraId="26D07853" w14:textId="1D68276A" w:rsidR="002B5375" w:rsidRDefault="002B5375" w:rsidP="002B5375">
      <w:pPr>
        <w:rPr>
          <w:rFonts w:ascii="Times" w:hAnsi="Times"/>
        </w:rPr>
      </w:pPr>
      <w:r w:rsidRPr="002B5375">
        <w:rPr>
          <w:rFonts w:ascii="Times" w:hAnsi="Times"/>
        </w:rPr>
        <w:t>I recommend against retaining the proposed parentheticals due to the potential of discouraging early RTM engagement based on concerns or confusion over reimbursement. Clarity around when the codes can and should be billed is key to adoption within the clinical setting and can be easily resolved by separating the billing requirements across the RTM codes.</w:t>
      </w:r>
    </w:p>
    <w:p w14:paraId="3FBCBC43" w14:textId="77777777" w:rsidR="002B5375" w:rsidRPr="002B5375" w:rsidRDefault="002B5375" w:rsidP="002B5375">
      <w:pPr>
        <w:rPr>
          <w:rFonts w:ascii="Times" w:hAnsi="Times"/>
        </w:rPr>
      </w:pPr>
    </w:p>
    <w:p w14:paraId="26A4C8BE" w14:textId="468F3D5E" w:rsidR="002B5375" w:rsidRPr="002B5375" w:rsidRDefault="002B5375" w:rsidP="002B5375">
      <w:pPr>
        <w:rPr>
          <w:rFonts w:ascii="Times" w:hAnsi="Times"/>
          <w:b/>
          <w:bCs/>
        </w:rPr>
      </w:pPr>
      <w:r w:rsidRPr="002B5375">
        <w:rPr>
          <w:rFonts w:ascii="Times" w:hAnsi="Times"/>
          <w:b/>
          <w:bCs/>
        </w:rPr>
        <w:t>Recommendation: I ask CMS to delete the following parentheticals that appear in Table 28:</w:t>
      </w:r>
    </w:p>
    <w:p w14:paraId="00320FA0" w14:textId="77777777" w:rsidR="002B5375" w:rsidRPr="002B5375" w:rsidRDefault="002B5375" w:rsidP="002B5375">
      <w:pPr>
        <w:rPr>
          <w:rFonts w:ascii="Times" w:hAnsi="Times"/>
        </w:rPr>
      </w:pPr>
    </w:p>
    <w:p w14:paraId="1AB5EA88" w14:textId="36FE4030" w:rsidR="002B5375" w:rsidRPr="002B5375" w:rsidRDefault="002B5375" w:rsidP="002B5375">
      <w:pPr>
        <w:pStyle w:val="ListParagraph"/>
        <w:numPr>
          <w:ilvl w:val="0"/>
          <w:numId w:val="1"/>
        </w:numPr>
        <w:rPr>
          <w:rFonts w:ascii="Times" w:hAnsi="Times"/>
        </w:rPr>
      </w:pPr>
      <w:r w:rsidRPr="002B5375">
        <w:rPr>
          <w:rFonts w:ascii="Times" w:hAnsi="Times"/>
        </w:rPr>
        <w:t>(CPT codes 98975 and 98976 or 98977 must be billed prior to reporting GRTM 1, GRTM 2, GRTM 3 and GRTM 4)</w:t>
      </w:r>
    </w:p>
    <w:p w14:paraId="4FF31E26" w14:textId="0D073E4C" w:rsidR="002B5375" w:rsidRPr="002B5375" w:rsidRDefault="002B5375" w:rsidP="002B5375">
      <w:pPr>
        <w:pStyle w:val="ListParagraph"/>
        <w:numPr>
          <w:ilvl w:val="0"/>
          <w:numId w:val="1"/>
        </w:numPr>
        <w:rPr>
          <w:rFonts w:ascii="Times" w:hAnsi="Times"/>
        </w:rPr>
      </w:pPr>
      <w:r w:rsidRPr="002B5375">
        <w:rPr>
          <w:rFonts w:ascii="Times" w:hAnsi="Times"/>
        </w:rPr>
        <w:t>(At least 16 days of data must be reported).</w:t>
      </w:r>
    </w:p>
    <w:p w14:paraId="3CD8813B" w14:textId="77777777" w:rsidR="002B5375" w:rsidRPr="002B5375" w:rsidRDefault="002B5375" w:rsidP="002B5375">
      <w:pPr>
        <w:rPr>
          <w:rFonts w:ascii="Times" w:hAnsi="Times"/>
        </w:rPr>
      </w:pPr>
    </w:p>
    <w:p w14:paraId="58E27DB6" w14:textId="77777777" w:rsidR="002B5375" w:rsidRPr="002B5375" w:rsidRDefault="002B5375" w:rsidP="002B5375">
      <w:pPr>
        <w:rPr>
          <w:rFonts w:ascii="Times" w:hAnsi="Times"/>
          <w:b/>
          <w:bCs/>
        </w:rPr>
      </w:pPr>
      <w:r w:rsidRPr="002B5375">
        <w:rPr>
          <w:rFonts w:ascii="Times" w:hAnsi="Times"/>
          <w:b/>
          <w:bCs/>
        </w:rPr>
        <w:t xml:space="preserve">Data Transmission Clarification:  </w:t>
      </w:r>
    </w:p>
    <w:p w14:paraId="03FDA1B0" w14:textId="77777777" w:rsidR="002B5375" w:rsidRPr="002B5375" w:rsidRDefault="002B5375" w:rsidP="002B5375">
      <w:pPr>
        <w:rPr>
          <w:rFonts w:ascii="Times" w:hAnsi="Times"/>
        </w:rPr>
      </w:pPr>
    </w:p>
    <w:p w14:paraId="34308600" w14:textId="77777777" w:rsidR="002B5375" w:rsidRPr="002B5375" w:rsidRDefault="002B5375" w:rsidP="002B5375">
      <w:pPr>
        <w:rPr>
          <w:rFonts w:ascii="Times" w:hAnsi="Times"/>
        </w:rPr>
      </w:pPr>
      <w:r w:rsidRPr="002B5375">
        <w:rPr>
          <w:rFonts w:ascii="Times" w:hAnsi="Times"/>
        </w:rPr>
        <w:t>Decision making processes for providers delivering virtual care are enhanced by understanding what their patients are and are not doing. This is core to the clinical decision-making process and risk profiling of a virtual patient (i.e., when or when not to act upon a patient through interactive communication). Because of this, I am requesting data transmission language to be viewed as both adherence and non-adherence to the RTM-issued device. I recommend the following definition for clarity - “Data is collected statistical information transmitted by a device demonstrating a patient’s adherence or non-adherence for a prescribed program.”</w:t>
      </w:r>
    </w:p>
    <w:p w14:paraId="44917628" w14:textId="77777777" w:rsidR="002B5375" w:rsidRPr="002B5375" w:rsidRDefault="002B5375" w:rsidP="002B5375">
      <w:pPr>
        <w:rPr>
          <w:rFonts w:ascii="Times" w:hAnsi="Times"/>
        </w:rPr>
      </w:pPr>
    </w:p>
    <w:p w14:paraId="1B6EB34D" w14:textId="77777777" w:rsidR="002B5375" w:rsidRPr="002B5375" w:rsidRDefault="002B5375" w:rsidP="002B5375">
      <w:pPr>
        <w:rPr>
          <w:rFonts w:ascii="Times" w:hAnsi="Times"/>
        </w:rPr>
      </w:pPr>
      <w:r w:rsidRPr="002B5375">
        <w:rPr>
          <w:rFonts w:ascii="Times" w:hAnsi="Times"/>
        </w:rPr>
        <w:t xml:space="preserve">By clarifying this definition, you would reduce the risks posed to: </w:t>
      </w:r>
    </w:p>
    <w:p w14:paraId="00E1517D" w14:textId="5C467C28" w:rsidR="002B5375" w:rsidRPr="002B5375" w:rsidRDefault="002B5375" w:rsidP="002B5375">
      <w:pPr>
        <w:pStyle w:val="ListParagraph"/>
        <w:numPr>
          <w:ilvl w:val="0"/>
          <w:numId w:val="2"/>
        </w:numPr>
        <w:rPr>
          <w:rFonts w:ascii="Times" w:hAnsi="Times"/>
        </w:rPr>
      </w:pPr>
      <w:r w:rsidRPr="002B5375">
        <w:rPr>
          <w:rFonts w:ascii="Times" w:hAnsi="Times"/>
        </w:rPr>
        <w:t>Providers: May have varying interpretations of terminology such as “data” and bill for RTM services that aren’t meeting CMS-implied thresholds.</w:t>
      </w:r>
    </w:p>
    <w:p w14:paraId="5EFFEAF2" w14:textId="3DECA1ED" w:rsidR="002B5375" w:rsidRPr="002B5375" w:rsidRDefault="002B5375" w:rsidP="002B5375">
      <w:pPr>
        <w:pStyle w:val="ListParagraph"/>
        <w:numPr>
          <w:ilvl w:val="0"/>
          <w:numId w:val="2"/>
        </w:numPr>
        <w:rPr>
          <w:rFonts w:ascii="Times" w:hAnsi="Times"/>
        </w:rPr>
      </w:pPr>
      <w:r w:rsidRPr="002B5375">
        <w:rPr>
          <w:rFonts w:ascii="Times" w:hAnsi="Times"/>
        </w:rPr>
        <w:t xml:space="preserve">Patients: May incur financial costs/burden associated with incorrectly billed services. </w:t>
      </w:r>
    </w:p>
    <w:p w14:paraId="1AE52B25" w14:textId="18EA89DD" w:rsidR="002B5375" w:rsidRPr="002B5375" w:rsidRDefault="002B5375" w:rsidP="002B5375">
      <w:pPr>
        <w:pStyle w:val="ListParagraph"/>
        <w:numPr>
          <w:ilvl w:val="0"/>
          <w:numId w:val="2"/>
        </w:numPr>
        <w:rPr>
          <w:rFonts w:ascii="Times" w:hAnsi="Times"/>
        </w:rPr>
      </w:pPr>
      <w:r w:rsidRPr="002B5375">
        <w:rPr>
          <w:rFonts w:ascii="Times" w:hAnsi="Times"/>
        </w:rPr>
        <w:t>Vendors: May develop product features that do not align with CMS’s intent of RTM services.</w:t>
      </w:r>
    </w:p>
    <w:p w14:paraId="64B4F897" w14:textId="77777777" w:rsidR="002B5375" w:rsidRPr="002B5375" w:rsidRDefault="002B5375" w:rsidP="002B5375">
      <w:pPr>
        <w:rPr>
          <w:rFonts w:ascii="Times" w:hAnsi="Times"/>
          <w:b/>
          <w:bCs/>
        </w:rPr>
      </w:pPr>
    </w:p>
    <w:p w14:paraId="0DB1A402" w14:textId="77777777" w:rsidR="002B5375" w:rsidRPr="002B5375" w:rsidRDefault="002B5375" w:rsidP="002B5375">
      <w:pPr>
        <w:rPr>
          <w:rFonts w:ascii="Times" w:hAnsi="Times"/>
          <w:b/>
          <w:bCs/>
        </w:rPr>
      </w:pPr>
      <w:r w:rsidRPr="002B5375">
        <w:rPr>
          <w:rFonts w:ascii="Times" w:hAnsi="Times"/>
          <w:b/>
          <w:bCs/>
        </w:rPr>
        <w:t>Closing:</w:t>
      </w:r>
    </w:p>
    <w:p w14:paraId="72ED8A75" w14:textId="77777777" w:rsidR="002B5375" w:rsidRPr="002B5375" w:rsidRDefault="002B5375" w:rsidP="002B5375">
      <w:pPr>
        <w:rPr>
          <w:rFonts w:ascii="Times" w:hAnsi="Times"/>
        </w:rPr>
      </w:pPr>
    </w:p>
    <w:p w14:paraId="1DE5B161" w14:textId="77777777" w:rsidR="002B5375" w:rsidRPr="002B5375" w:rsidRDefault="002B5375" w:rsidP="002B5375">
      <w:pPr>
        <w:rPr>
          <w:rFonts w:ascii="Times" w:hAnsi="Times"/>
        </w:rPr>
      </w:pPr>
      <w:r w:rsidRPr="002B5375">
        <w:rPr>
          <w:rFonts w:ascii="Times" w:hAnsi="Times"/>
        </w:rPr>
        <w:t>Thank you for the opportunity to provide commentary on this proposed rule. I believe RTM provides significant value to patients and appreciate all of the work CMS is doing to introduce and support innovative and accessible treatment models.</w:t>
      </w:r>
    </w:p>
    <w:p w14:paraId="0FD287EB" w14:textId="77777777" w:rsidR="002B5375" w:rsidRPr="002B5375" w:rsidRDefault="002B5375" w:rsidP="002B5375">
      <w:pPr>
        <w:rPr>
          <w:rFonts w:ascii="Times" w:hAnsi="Times"/>
        </w:rPr>
      </w:pPr>
    </w:p>
    <w:p w14:paraId="6A9843EF" w14:textId="77777777" w:rsidR="002B5375" w:rsidRPr="002B5375" w:rsidRDefault="002B5375">
      <w:pPr>
        <w:rPr>
          <w:rFonts w:ascii="Times" w:hAnsi="Times"/>
        </w:rPr>
      </w:pPr>
    </w:p>
    <w:sectPr w:rsidR="002B5375" w:rsidRPr="002B53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07972"/>
    <w:multiLevelType w:val="hybridMultilevel"/>
    <w:tmpl w:val="D868C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3C0CEC"/>
    <w:multiLevelType w:val="hybridMultilevel"/>
    <w:tmpl w:val="F08C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77097871">
    <w:abstractNumId w:val="1"/>
  </w:num>
  <w:num w:numId="2" w16cid:durableId="101154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375"/>
    <w:rsid w:val="002B5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69B90A"/>
  <w15:chartTrackingRefBased/>
  <w15:docId w15:val="{B2E5123C-9271-EB4D-B6EB-96134803F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53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1221</Words>
  <Characters>6960</Characters>
  <Application>Microsoft Office Word</Application>
  <DocSecurity>0</DocSecurity>
  <Lines>58</Lines>
  <Paragraphs>16</Paragraphs>
  <ScaleCrop>false</ScaleCrop>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Savannah Isbey</dc:creator>
  <cp:keywords/>
  <dc:description/>
  <cp:lastModifiedBy>Savannah Isbey</cp:lastModifiedBy>
  <cp:revision>1</cp:revision>
  <dcterms:created xsi:type="dcterms:W3CDTF">2022-09-01T22:05:00Z</dcterms:created>
  <dcterms:modified xsi:type="dcterms:W3CDTF">2022-09-01T22:09:00Z</dcterms:modified>
</cp:coreProperties>
</file>